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5" w:type="dxa"/>
        <w:tblCellSpacing w:w="0" w:type="dxa"/>
        <w:shd w:val="clear" w:color="auto" w:fill="FFFFFF"/>
        <w:tblCellMar>
          <w:left w:w="0" w:type="dxa"/>
          <w:right w:w="0" w:type="dxa"/>
        </w:tblCellMar>
        <w:tblLook w:val="04A0" w:firstRow="1" w:lastRow="0" w:firstColumn="1" w:lastColumn="0" w:noHBand="0" w:noVBand="1"/>
      </w:tblPr>
      <w:tblGrid>
        <w:gridCol w:w="11"/>
        <w:gridCol w:w="8254"/>
        <w:gridCol w:w="178"/>
        <w:gridCol w:w="164"/>
        <w:gridCol w:w="612"/>
        <w:gridCol w:w="141"/>
      </w:tblGrid>
      <w:tr w:rsidR="00291833" w:rsidRPr="00291833" w:rsidTr="00291833">
        <w:trPr>
          <w:gridAfter w:val="1"/>
          <w:tblCellSpacing w:w="0" w:type="dxa"/>
        </w:trPr>
        <w:tc>
          <w:tcPr>
            <w:tcW w:w="0" w:type="auto"/>
            <w:gridSpan w:val="5"/>
            <w:shd w:val="clear" w:color="auto" w:fill="FFFFFF"/>
            <w:hideMark/>
          </w:tcPr>
          <w:p w:rsidR="00291833" w:rsidRPr="00291833" w:rsidRDefault="00291833" w:rsidP="00291833">
            <w:r w:rsidRPr="00291833">
              <w:rPr>
                <w:b/>
                <w:bCs/>
              </w:rPr>
              <w:t>Job Description</w:t>
            </w:r>
          </w:p>
        </w:tc>
      </w:tr>
      <w:tr w:rsidR="00291833" w:rsidRPr="00291833" w:rsidTr="00291833">
        <w:trPr>
          <w:trHeight w:val="1140"/>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52" name="Picture 52"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4"/>
            <w:shd w:val="clear" w:color="auto" w:fill="FFFFFF"/>
            <w:hideMark/>
          </w:tcPr>
          <w:tbl>
            <w:tblPr>
              <w:tblW w:w="8520" w:type="dxa"/>
              <w:tblCellSpacing w:w="0" w:type="dxa"/>
              <w:tblCellMar>
                <w:left w:w="0" w:type="dxa"/>
                <w:right w:w="0" w:type="dxa"/>
              </w:tblCellMar>
              <w:tblLook w:val="04A0" w:firstRow="1" w:lastRow="0" w:firstColumn="1" w:lastColumn="0" w:noHBand="0" w:noVBand="1"/>
            </w:tblPr>
            <w:tblGrid>
              <w:gridCol w:w="118"/>
              <w:gridCol w:w="1848"/>
              <w:gridCol w:w="32"/>
              <w:gridCol w:w="6523"/>
            </w:tblGrid>
            <w:tr w:rsidR="00291833" w:rsidRPr="00291833" w:rsidTr="00291833">
              <w:trPr>
                <w:trHeight w:val="60"/>
                <w:tblCellSpacing w:w="0" w:type="dxa"/>
              </w:trPr>
              <w:tc>
                <w:tcPr>
                  <w:tcW w:w="120" w:type="dxa"/>
                  <w:vAlign w:val="center"/>
                  <w:hideMark/>
                </w:tcPr>
                <w:p w:rsidR="00291833" w:rsidRPr="00291833" w:rsidRDefault="00291833" w:rsidP="00291833">
                  <w:r w:rsidRPr="00291833">
                    <w:drawing>
                      <wp:inline distT="0" distB="0" distL="0" distR="0">
                        <wp:extent cx="74930" cy="6985"/>
                        <wp:effectExtent l="0" t="0" r="0" b="0"/>
                        <wp:docPr id="51" name="Picture 51"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6985"/>
                                </a:xfrm>
                                <a:prstGeom prst="rect">
                                  <a:avLst/>
                                </a:prstGeom>
                                <a:noFill/>
                                <a:ln>
                                  <a:noFill/>
                                </a:ln>
                              </pic:spPr>
                            </pic:pic>
                          </a:graphicData>
                        </a:graphic>
                      </wp:inline>
                    </w:drawing>
                  </w:r>
                </w:p>
              </w:tc>
              <w:tc>
                <w:tcPr>
                  <w:tcW w:w="1845" w:type="dxa"/>
                  <w:vAlign w:val="center"/>
                  <w:hideMark/>
                </w:tcPr>
                <w:p w:rsidR="00291833" w:rsidRPr="00291833" w:rsidRDefault="00291833" w:rsidP="00291833">
                  <w:r w:rsidRPr="00291833">
                    <w:drawing>
                      <wp:inline distT="0" distB="0" distL="0" distR="0">
                        <wp:extent cx="1173480" cy="6985"/>
                        <wp:effectExtent l="0" t="0" r="0" b="0"/>
                        <wp:docPr id="50" name="Picture 50"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6985"/>
                                </a:xfrm>
                                <a:prstGeom prst="rect">
                                  <a:avLst/>
                                </a:prstGeom>
                                <a:noFill/>
                                <a:ln>
                                  <a:noFill/>
                                </a:ln>
                              </pic:spPr>
                            </pic:pic>
                          </a:graphicData>
                        </a:graphic>
                      </wp:inline>
                    </w:drawing>
                  </w:r>
                </w:p>
              </w:tc>
              <w:tc>
                <w:tcPr>
                  <w:tcW w:w="30" w:type="dxa"/>
                  <w:vAlign w:val="center"/>
                  <w:hideMark/>
                </w:tcPr>
                <w:p w:rsidR="00291833" w:rsidRPr="00291833" w:rsidRDefault="00291833" w:rsidP="00291833">
                  <w:r w:rsidRPr="00291833">
                    <w:drawing>
                      <wp:inline distT="0" distB="0" distL="0" distR="0">
                        <wp:extent cx="20320" cy="6985"/>
                        <wp:effectExtent l="0" t="0" r="0" b="0"/>
                        <wp:docPr id="49" name="Picture 49"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 cy="6985"/>
                                </a:xfrm>
                                <a:prstGeom prst="rect">
                                  <a:avLst/>
                                </a:prstGeom>
                                <a:noFill/>
                                <a:ln>
                                  <a:noFill/>
                                </a:ln>
                              </pic:spPr>
                            </pic:pic>
                          </a:graphicData>
                        </a:graphic>
                      </wp:inline>
                    </w:drawing>
                  </w:r>
                </w:p>
              </w:tc>
              <w:tc>
                <w:tcPr>
                  <w:tcW w:w="6525" w:type="dxa"/>
                  <w:vAlign w:val="center"/>
                  <w:hideMark/>
                </w:tcPr>
                <w:p w:rsidR="00291833" w:rsidRPr="00291833" w:rsidRDefault="00291833" w:rsidP="00291833">
                  <w:r w:rsidRPr="00291833">
                    <w:drawing>
                      <wp:inline distT="0" distB="0" distL="0" distR="0">
                        <wp:extent cx="4142105" cy="6985"/>
                        <wp:effectExtent l="0" t="0" r="0" b="0"/>
                        <wp:docPr id="48" name="Picture 48"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2105" cy="6985"/>
                                </a:xfrm>
                                <a:prstGeom prst="rect">
                                  <a:avLst/>
                                </a:prstGeom>
                                <a:noFill/>
                                <a:ln>
                                  <a:noFill/>
                                </a:ln>
                              </pic:spPr>
                            </pic:pic>
                          </a:graphicData>
                        </a:graphic>
                      </wp:inline>
                    </w:drawing>
                  </w:r>
                </w:p>
              </w:tc>
            </w:tr>
            <w:tr w:rsidR="00291833" w:rsidRPr="00291833" w:rsidTr="00291833">
              <w:trPr>
                <w:trHeight w:val="75"/>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47" name="Picture 47"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2"/>
                  <w:vMerge w:val="restart"/>
                  <w:hideMark/>
                </w:tcPr>
                <w:p w:rsidR="00291833" w:rsidRPr="00291833" w:rsidRDefault="00291833" w:rsidP="00291833">
                  <w:r w:rsidRPr="00291833">
                    <w:t>Job Title:</w:t>
                  </w:r>
                </w:p>
              </w:tc>
              <w:tc>
                <w:tcPr>
                  <w:tcW w:w="0" w:type="auto"/>
                  <w:vAlign w:val="center"/>
                  <w:hideMark/>
                </w:tcPr>
                <w:p w:rsidR="00291833" w:rsidRPr="00291833" w:rsidRDefault="00291833" w:rsidP="00291833">
                  <w:r w:rsidRPr="00291833">
                    <w:drawing>
                      <wp:inline distT="0" distB="0" distL="0" distR="0">
                        <wp:extent cx="6985" cy="6985"/>
                        <wp:effectExtent l="0" t="0" r="0" b="0"/>
                        <wp:docPr id="46" name="Picture 46"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291833" w:rsidRPr="00291833" w:rsidTr="00291833">
              <w:trPr>
                <w:trHeight w:val="285"/>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45" name="Picture 45"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2"/>
                  <w:vMerge/>
                  <w:vAlign w:val="center"/>
                  <w:hideMark/>
                </w:tcPr>
                <w:p w:rsidR="00291833" w:rsidRPr="00291833" w:rsidRDefault="00291833" w:rsidP="00291833"/>
              </w:tc>
              <w:tc>
                <w:tcPr>
                  <w:tcW w:w="0" w:type="auto"/>
                  <w:vMerge w:val="restart"/>
                  <w:hideMark/>
                </w:tcPr>
                <w:p w:rsidR="00291833" w:rsidRPr="00291833" w:rsidRDefault="00291833" w:rsidP="00291833">
                  <w:r w:rsidRPr="00291833">
                    <w:t>Applied Science and Engineering Computing Domain Expert</w:t>
                  </w:r>
                </w:p>
              </w:tc>
            </w:tr>
            <w:tr w:rsidR="00291833" w:rsidRPr="00291833" w:rsidTr="00291833">
              <w:trPr>
                <w:trHeight w:val="75"/>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44" name="Picture 44"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2"/>
                  <w:vMerge w:val="restart"/>
                  <w:hideMark/>
                </w:tcPr>
                <w:p w:rsidR="00291833" w:rsidRPr="00291833" w:rsidRDefault="00291833" w:rsidP="00291833">
                  <w:r w:rsidRPr="00291833">
                    <w:t>Job ID:</w:t>
                  </w:r>
                </w:p>
              </w:tc>
              <w:tc>
                <w:tcPr>
                  <w:tcW w:w="0" w:type="auto"/>
                  <w:vMerge/>
                  <w:vAlign w:val="center"/>
                  <w:hideMark/>
                </w:tcPr>
                <w:p w:rsidR="00291833" w:rsidRPr="00291833" w:rsidRDefault="00291833" w:rsidP="00291833"/>
              </w:tc>
            </w:tr>
            <w:tr w:rsidR="00291833" w:rsidRPr="00291833" w:rsidTr="00291833">
              <w:trPr>
                <w:trHeight w:val="345"/>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43" name="Picture 43"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2"/>
                  <w:vMerge/>
                  <w:vAlign w:val="center"/>
                  <w:hideMark/>
                </w:tcPr>
                <w:p w:rsidR="00291833" w:rsidRPr="00291833" w:rsidRDefault="00291833" w:rsidP="00291833"/>
              </w:tc>
              <w:tc>
                <w:tcPr>
                  <w:tcW w:w="0" w:type="auto"/>
                  <w:hideMark/>
                </w:tcPr>
                <w:p w:rsidR="00291833" w:rsidRPr="00291833" w:rsidRDefault="00291833" w:rsidP="00291833">
                  <w:r w:rsidRPr="00291833">
                    <w:t>8464</w:t>
                  </w:r>
                </w:p>
              </w:tc>
            </w:tr>
            <w:tr w:rsidR="00291833" w:rsidRPr="00291833" w:rsidTr="00291833">
              <w:trPr>
                <w:trHeight w:val="30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42" name="Picture 42"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Location:</w:t>
                  </w:r>
                </w:p>
              </w:tc>
              <w:tc>
                <w:tcPr>
                  <w:tcW w:w="0" w:type="auto"/>
                  <w:gridSpan w:val="2"/>
                  <w:hideMark/>
                </w:tcPr>
                <w:p w:rsidR="00291833" w:rsidRPr="00291833" w:rsidRDefault="00291833" w:rsidP="00291833">
                  <w:r w:rsidRPr="00291833">
                    <w:t> </w:t>
                  </w:r>
                </w:p>
              </w:tc>
            </w:tr>
          </w:tbl>
          <w:p w:rsidR="00291833" w:rsidRPr="00291833" w:rsidRDefault="00291833" w:rsidP="00291833"/>
        </w:tc>
        <w:tc>
          <w:tcPr>
            <w:tcW w:w="0" w:type="auto"/>
            <w:vMerge w:val="restart"/>
            <w:shd w:val="clear" w:color="auto" w:fill="FFFFFF"/>
            <w:vAlign w:val="center"/>
            <w:hideMark/>
          </w:tcPr>
          <w:p w:rsidR="00291833" w:rsidRPr="00291833" w:rsidRDefault="00291833" w:rsidP="00291833">
            <w:r w:rsidRPr="00291833">
              <w:drawing>
                <wp:inline distT="0" distB="0" distL="0" distR="0">
                  <wp:extent cx="6985" cy="6985"/>
                  <wp:effectExtent l="0" t="0" r="0" b="0"/>
                  <wp:docPr id="41" name="Picture 41"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291833" w:rsidRPr="00291833" w:rsidTr="00291833">
        <w:trPr>
          <w:trHeight w:val="90"/>
          <w:tblCellSpacing w:w="0" w:type="dxa"/>
        </w:trPr>
        <w:tc>
          <w:tcPr>
            <w:tcW w:w="0" w:type="auto"/>
            <w:gridSpan w:val="5"/>
            <w:shd w:val="clear" w:color="auto" w:fill="FFFFFF"/>
            <w:vAlign w:val="center"/>
            <w:hideMark/>
          </w:tcPr>
          <w:p w:rsidR="00291833" w:rsidRPr="00291833" w:rsidRDefault="00291833" w:rsidP="00291833">
            <w:r w:rsidRPr="00291833">
              <w:drawing>
                <wp:inline distT="0" distB="0" distL="0" distR="0">
                  <wp:extent cx="6985" cy="6985"/>
                  <wp:effectExtent l="0" t="0" r="0" b="0"/>
                  <wp:docPr id="40" name="Picture 40"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shd w:val="clear" w:color="auto" w:fill="FFFFFF"/>
            <w:vAlign w:val="center"/>
            <w:hideMark/>
          </w:tcPr>
          <w:p w:rsidR="00291833" w:rsidRPr="00291833" w:rsidRDefault="00291833" w:rsidP="00291833"/>
        </w:tc>
      </w:tr>
      <w:tr w:rsidR="00291833" w:rsidRPr="00291833" w:rsidTr="00291833">
        <w:trPr>
          <w:trHeight w:val="15"/>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9" name="Picture 39"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val="restart"/>
            <w:shd w:val="clear" w:color="auto" w:fill="FFFFFF"/>
            <w:hideMark/>
          </w:tcPr>
          <w:p w:rsidR="00291833" w:rsidRPr="00291833" w:rsidRDefault="00291833" w:rsidP="00291833">
            <w:r w:rsidRPr="00291833">
              <w:t>Full/Part Time:</w:t>
            </w:r>
          </w:p>
        </w:tc>
        <w:tc>
          <w:tcPr>
            <w:tcW w:w="0" w:type="auto"/>
            <w:gridSpan w:val="3"/>
            <w:shd w:val="clear" w:color="auto" w:fill="FFFFFF"/>
            <w:vAlign w:val="center"/>
            <w:hideMark/>
          </w:tcPr>
          <w:p w:rsidR="00291833" w:rsidRPr="00291833" w:rsidRDefault="00291833" w:rsidP="00291833">
            <w:r w:rsidRPr="00291833">
              <w:drawing>
                <wp:inline distT="0" distB="0" distL="0" distR="0">
                  <wp:extent cx="6985" cy="6985"/>
                  <wp:effectExtent l="0" t="0" r="0" b="0"/>
                  <wp:docPr id="38" name="Picture 38"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shd w:val="clear" w:color="auto" w:fill="FFFFFF"/>
            <w:vAlign w:val="center"/>
            <w:hideMark/>
          </w:tcPr>
          <w:p w:rsidR="00291833" w:rsidRPr="00291833" w:rsidRDefault="00291833" w:rsidP="00291833"/>
        </w:tc>
      </w:tr>
      <w:tr w:rsidR="00291833" w:rsidRPr="00291833" w:rsidTr="00291833">
        <w:trPr>
          <w:trHeight w:val="345"/>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7" name="Picture 37"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shd w:val="clear" w:color="auto" w:fill="FFFFFF"/>
            <w:vAlign w:val="center"/>
            <w:hideMark/>
          </w:tcPr>
          <w:p w:rsidR="00291833" w:rsidRPr="00291833" w:rsidRDefault="00291833" w:rsidP="00291833"/>
        </w:tc>
        <w:tc>
          <w:tcPr>
            <w:tcW w:w="0" w:type="auto"/>
            <w:gridSpan w:val="4"/>
            <w:vMerge w:val="restart"/>
            <w:shd w:val="clear" w:color="auto" w:fill="FFFFFF"/>
            <w:hideMark/>
          </w:tcPr>
          <w:p w:rsidR="00291833" w:rsidRPr="00291833" w:rsidRDefault="00291833" w:rsidP="00291833">
            <w:r w:rsidRPr="00291833">
              <w:t>Full-Time</w:t>
            </w:r>
          </w:p>
        </w:tc>
      </w:tr>
      <w:tr w:rsidR="00291833" w:rsidRPr="00291833" w:rsidTr="00291833">
        <w:trPr>
          <w:trHeight w:val="15"/>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6" name="Picture 36"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val="restart"/>
            <w:shd w:val="clear" w:color="auto" w:fill="FFFFFF"/>
            <w:hideMark/>
          </w:tcPr>
          <w:p w:rsidR="00291833" w:rsidRPr="00291833" w:rsidRDefault="00291833" w:rsidP="00291833">
            <w:r w:rsidRPr="00291833">
              <w:t>Regular/Temporary:</w:t>
            </w:r>
          </w:p>
        </w:tc>
        <w:tc>
          <w:tcPr>
            <w:tcW w:w="0" w:type="auto"/>
            <w:gridSpan w:val="4"/>
            <w:vMerge/>
            <w:shd w:val="clear" w:color="auto" w:fill="FFFFFF"/>
            <w:vAlign w:val="center"/>
            <w:hideMark/>
          </w:tcPr>
          <w:p w:rsidR="00291833" w:rsidRPr="00291833" w:rsidRDefault="00291833" w:rsidP="00291833"/>
        </w:tc>
      </w:tr>
      <w:tr w:rsidR="00291833" w:rsidRPr="00291833" w:rsidTr="00291833">
        <w:trPr>
          <w:trHeight w:val="330"/>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5" name="Picture 35"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shd w:val="clear" w:color="auto" w:fill="FFFFFF"/>
            <w:vAlign w:val="center"/>
            <w:hideMark/>
          </w:tcPr>
          <w:p w:rsidR="00291833" w:rsidRPr="00291833" w:rsidRDefault="00291833" w:rsidP="00291833"/>
        </w:tc>
        <w:tc>
          <w:tcPr>
            <w:tcW w:w="0" w:type="auto"/>
            <w:gridSpan w:val="4"/>
            <w:shd w:val="clear" w:color="auto" w:fill="FFFFFF"/>
            <w:hideMark/>
          </w:tcPr>
          <w:p w:rsidR="00291833" w:rsidRPr="00291833" w:rsidRDefault="00291833" w:rsidP="00291833">
            <w:r w:rsidRPr="00291833">
              <w:t>Regular</w:t>
            </w:r>
          </w:p>
        </w:tc>
      </w:tr>
      <w:tr w:rsidR="00291833" w:rsidRPr="00291833" w:rsidTr="00291833">
        <w:trPr>
          <w:trHeight w:val="270"/>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4" name="Picture 34"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4"/>
            <w:shd w:val="clear" w:color="auto" w:fill="FFFFFF"/>
            <w:hideMark/>
          </w:tcPr>
          <w:p w:rsidR="00291833" w:rsidRPr="00291833" w:rsidRDefault="00291833" w:rsidP="00291833">
            <w:r w:rsidRPr="00291833">
              <w:pict>
                <v:rect id="_x0000_i1025" style="width:468pt;height:.75pt" o:hrstd="t" o:hr="t" fillcolor="#a0a0a0" stroked="f"/>
              </w:pict>
            </w:r>
          </w:p>
        </w:tc>
        <w:tc>
          <w:tcPr>
            <w:tcW w:w="0" w:type="auto"/>
            <w:vMerge w:val="restart"/>
            <w:shd w:val="clear" w:color="auto" w:fill="FFFFFF"/>
            <w:vAlign w:val="center"/>
            <w:hideMark/>
          </w:tcPr>
          <w:p w:rsidR="00291833" w:rsidRPr="00291833" w:rsidRDefault="00291833" w:rsidP="00291833">
            <w:r w:rsidRPr="00291833">
              <w:drawing>
                <wp:inline distT="0" distB="0" distL="0" distR="0">
                  <wp:extent cx="6985" cy="6985"/>
                  <wp:effectExtent l="0" t="0" r="0" b="0"/>
                  <wp:docPr id="33" name="Picture 33"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291833" w:rsidRPr="00291833" w:rsidTr="00291833">
        <w:trPr>
          <w:trHeight w:val="90"/>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2" name="Picture 32"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val="restart"/>
            <w:shd w:val="clear" w:color="auto" w:fill="FFFFFF"/>
            <w:noWrap/>
            <w:hideMark/>
          </w:tcPr>
          <w:p w:rsidR="00291833" w:rsidRPr="00291833" w:rsidRDefault="00291833" w:rsidP="00291833"/>
        </w:tc>
        <w:tc>
          <w:tcPr>
            <w:tcW w:w="0" w:type="auto"/>
            <w:vMerge w:val="restart"/>
            <w:shd w:val="clear" w:color="auto" w:fill="FFFFFF"/>
            <w:noWrap/>
            <w:hideMark/>
          </w:tcPr>
          <w:p w:rsidR="00291833" w:rsidRPr="00291833" w:rsidRDefault="00291833" w:rsidP="00291833"/>
        </w:tc>
        <w:tc>
          <w:tcPr>
            <w:tcW w:w="0" w:type="auto"/>
            <w:vMerge w:val="restart"/>
            <w:shd w:val="clear" w:color="auto" w:fill="FFFFFF"/>
            <w:noWrap/>
            <w:hideMark/>
          </w:tcPr>
          <w:p w:rsidR="00291833" w:rsidRPr="00291833" w:rsidRDefault="00291833" w:rsidP="00291833"/>
        </w:tc>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1" name="Picture 31"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shd w:val="clear" w:color="auto" w:fill="FFFFFF"/>
            <w:vAlign w:val="center"/>
            <w:hideMark/>
          </w:tcPr>
          <w:p w:rsidR="00291833" w:rsidRPr="00291833" w:rsidRDefault="00291833" w:rsidP="00291833"/>
        </w:tc>
      </w:tr>
      <w:tr w:rsidR="00291833" w:rsidRPr="00291833" w:rsidTr="00291833">
        <w:trPr>
          <w:trHeight w:val="270"/>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30" name="Picture 30"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Merge/>
            <w:shd w:val="clear" w:color="auto" w:fill="FFFFFF"/>
            <w:vAlign w:val="center"/>
            <w:hideMark/>
          </w:tcPr>
          <w:p w:rsidR="00291833" w:rsidRPr="00291833" w:rsidRDefault="00291833" w:rsidP="00291833"/>
        </w:tc>
        <w:tc>
          <w:tcPr>
            <w:tcW w:w="0" w:type="auto"/>
            <w:vMerge/>
            <w:shd w:val="clear" w:color="auto" w:fill="FFFFFF"/>
            <w:vAlign w:val="center"/>
            <w:hideMark/>
          </w:tcPr>
          <w:p w:rsidR="00291833" w:rsidRPr="00291833" w:rsidRDefault="00291833" w:rsidP="00291833"/>
        </w:tc>
        <w:tc>
          <w:tcPr>
            <w:tcW w:w="0" w:type="auto"/>
            <w:vMerge/>
            <w:shd w:val="clear" w:color="auto" w:fill="FFFFFF"/>
            <w:vAlign w:val="center"/>
            <w:hideMark/>
          </w:tcPr>
          <w:p w:rsidR="00291833" w:rsidRPr="00291833" w:rsidRDefault="00291833" w:rsidP="00291833"/>
        </w:tc>
        <w:bookmarkStart w:id="0" w:name="HRS_CE_WRK2_HRS_REF_JB_RETURN"/>
        <w:tc>
          <w:tcPr>
            <w:tcW w:w="0" w:type="auto"/>
            <w:gridSpan w:val="2"/>
            <w:shd w:val="clear" w:color="auto" w:fill="FFFFFF"/>
            <w:hideMark/>
          </w:tcPr>
          <w:p w:rsidR="00291833" w:rsidRPr="00291833" w:rsidRDefault="00291833" w:rsidP="00291833">
            <w:r w:rsidRPr="00291833">
              <w:fldChar w:fldCharType="begin"/>
            </w:r>
            <w:r w:rsidRPr="00291833">
              <w:instrText xml:space="preserve"> HYPERLINK "javascript:hAction_win0(document.win0,'HRS_CE_WRK2_HRS_REF_JB_RETURN',%200,%200,%20'Return%20to%20Previous%20Page',%20false,%20true);" </w:instrText>
            </w:r>
            <w:r w:rsidRPr="00291833">
              <w:fldChar w:fldCharType="separate"/>
            </w:r>
            <w:r w:rsidRPr="00291833">
              <w:rPr>
                <w:rStyle w:val="Hyperlink"/>
              </w:rPr>
              <w:t>Return to Previous Page</w:t>
            </w:r>
            <w:r w:rsidRPr="00291833">
              <w:fldChar w:fldCharType="end"/>
            </w:r>
            <w:bookmarkEnd w:id="0"/>
          </w:p>
        </w:tc>
      </w:tr>
      <w:tr w:rsidR="00291833" w:rsidRPr="00291833" w:rsidTr="00291833">
        <w:trPr>
          <w:trHeight w:val="285"/>
          <w:tblCellSpacing w:w="0" w:type="dxa"/>
        </w:trPr>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29" name="Picture 29"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4"/>
            <w:shd w:val="clear" w:color="auto" w:fill="FFFFFF"/>
            <w:hideMark/>
          </w:tcPr>
          <w:p w:rsidR="00291833" w:rsidRPr="00291833" w:rsidRDefault="00291833" w:rsidP="00291833">
            <w:r w:rsidRPr="00291833">
              <w:pict>
                <v:rect id="_x0000_i1026" style="width:468pt;height:.75pt" o:hrstd="t" o:hr="t" fillcolor="#a0a0a0" stroked="f"/>
              </w:pict>
            </w:r>
          </w:p>
        </w:tc>
        <w:tc>
          <w:tcPr>
            <w:tcW w:w="0" w:type="auto"/>
            <w:shd w:val="clear" w:color="auto" w:fill="FFFFFF"/>
            <w:vAlign w:val="center"/>
            <w:hideMark/>
          </w:tcPr>
          <w:p w:rsidR="00291833" w:rsidRPr="00291833" w:rsidRDefault="00291833" w:rsidP="00291833">
            <w:r w:rsidRPr="00291833">
              <w:drawing>
                <wp:inline distT="0" distB="0" distL="0" distR="0">
                  <wp:extent cx="6985" cy="6985"/>
                  <wp:effectExtent l="0" t="0" r="0" b="0"/>
                  <wp:docPr id="28" name="Picture 28"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291833" w:rsidRPr="00291833" w:rsidTr="00291833">
        <w:trPr>
          <w:trHeight w:val="9420"/>
          <w:tblCellSpacing w:w="0" w:type="dxa"/>
        </w:trPr>
        <w:tc>
          <w:tcPr>
            <w:tcW w:w="0" w:type="auto"/>
            <w:shd w:val="clear" w:color="auto" w:fill="FFFFFF"/>
            <w:vAlign w:val="center"/>
            <w:hideMark/>
          </w:tcPr>
          <w:p w:rsidR="00291833" w:rsidRPr="00291833" w:rsidRDefault="00291833" w:rsidP="00291833">
            <w:r w:rsidRPr="00291833">
              <w:lastRenderedPageBreak/>
              <w:drawing>
                <wp:inline distT="0" distB="0" distL="0" distR="0">
                  <wp:extent cx="6985" cy="6985"/>
                  <wp:effectExtent l="0" t="0" r="0" b="0"/>
                  <wp:docPr id="27" name="Picture 27"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4"/>
            <w:shd w:val="clear" w:color="auto" w:fill="FFFFFF"/>
            <w:hideMark/>
          </w:tcPr>
          <w:tbl>
            <w:tblPr>
              <w:tblW w:w="8655" w:type="dxa"/>
              <w:tblCellSpacing w:w="0" w:type="dxa"/>
              <w:tblCellMar>
                <w:left w:w="0" w:type="dxa"/>
                <w:right w:w="0" w:type="dxa"/>
              </w:tblCellMar>
              <w:tblLook w:val="04A0" w:firstRow="1" w:lastRow="0" w:firstColumn="1" w:lastColumn="0" w:noHBand="0" w:noVBand="1"/>
            </w:tblPr>
            <w:tblGrid>
              <w:gridCol w:w="150"/>
              <w:gridCol w:w="8430"/>
              <w:gridCol w:w="75"/>
            </w:tblGrid>
            <w:tr w:rsidR="00291833" w:rsidRPr="00291833" w:rsidTr="00291833">
              <w:trPr>
                <w:trHeight w:val="30"/>
                <w:tblCellSpacing w:w="0" w:type="dxa"/>
              </w:trPr>
              <w:tc>
                <w:tcPr>
                  <w:tcW w:w="150" w:type="dxa"/>
                  <w:vAlign w:val="center"/>
                  <w:hideMark/>
                </w:tcPr>
                <w:p w:rsidR="00291833" w:rsidRPr="00291833" w:rsidRDefault="00291833" w:rsidP="00291833">
                  <w:r w:rsidRPr="00291833">
                    <w:drawing>
                      <wp:inline distT="0" distB="0" distL="0" distR="0">
                        <wp:extent cx="95250" cy="6985"/>
                        <wp:effectExtent l="0" t="0" r="0" b="0"/>
                        <wp:docPr id="26" name="Picture 26"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985"/>
                                </a:xfrm>
                                <a:prstGeom prst="rect">
                                  <a:avLst/>
                                </a:prstGeom>
                                <a:noFill/>
                                <a:ln>
                                  <a:noFill/>
                                </a:ln>
                              </pic:spPr>
                            </pic:pic>
                          </a:graphicData>
                        </a:graphic>
                      </wp:inline>
                    </w:drawing>
                  </w:r>
                </w:p>
              </w:tc>
              <w:tc>
                <w:tcPr>
                  <w:tcW w:w="8430" w:type="dxa"/>
                  <w:vAlign w:val="center"/>
                  <w:hideMark/>
                </w:tcPr>
                <w:p w:rsidR="00291833" w:rsidRPr="00291833" w:rsidRDefault="00291833" w:rsidP="00291833">
                  <w:r w:rsidRPr="00291833">
                    <w:drawing>
                      <wp:inline distT="0" distB="0" distL="0" distR="0">
                        <wp:extent cx="5349875" cy="6985"/>
                        <wp:effectExtent l="0" t="0" r="0" b="0"/>
                        <wp:docPr id="25" name="Picture 25"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9875" cy="6985"/>
                                </a:xfrm>
                                <a:prstGeom prst="rect">
                                  <a:avLst/>
                                </a:prstGeom>
                                <a:noFill/>
                                <a:ln>
                                  <a:noFill/>
                                </a:ln>
                              </pic:spPr>
                            </pic:pic>
                          </a:graphicData>
                        </a:graphic>
                      </wp:inline>
                    </w:drawing>
                  </w:r>
                </w:p>
              </w:tc>
              <w:tc>
                <w:tcPr>
                  <w:tcW w:w="75" w:type="dxa"/>
                  <w:vAlign w:val="center"/>
                  <w:hideMark/>
                </w:tcPr>
                <w:p w:rsidR="00291833" w:rsidRPr="00291833" w:rsidRDefault="00291833" w:rsidP="00291833">
                  <w:r w:rsidRPr="00291833">
                    <w:drawing>
                      <wp:inline distT="0" distB="0" distL="0" distR="0">
                        <wp:extent cx="47625" cy="6985"/>
                        <wp:effectExtent l="0" t="0" r="0" b="0"/>
                        <wp:docPr id="24" name="Picture 24"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r w:rsidR="00291833" w:rsidRPr="00291833" w:rsidTr="00291833">
              <w:trPr>
                <w:trHeight w:val="930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23" name="Picture 23"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tbl>
                  <w:tblPr>
                    <w:tblW w:w="8415" w:type="dxa"/>
                    <w:tblCellSpacing w:w="0" w:type="dxa"/>
                    <w:tblCellMar>
                      <w:left w:w="0" w:type="dxa"/>
                      <w:right w:w="0" w:type="dxa"/>
                    </w:tblCellMar>
                    <w:tblLook w:val="04A0" w:firstRow="1" w:lastRow="0" w:firstColumn="1" w:lastColumn="0" w:noHBand="0" w:noVBand="1"/>
                  </w:tblPr>
                  <w:tblGrid>
                    <w:gridCol w:w="75"/>
                    <w:gridCol w:w="8340"/>
                  </w:tblGrid>
                  <w:tr w:rsidR="00291833" w:rsidRPr="00291833" w:rsidTr="00291833">
                    <w:trPr>
                      <w:trHeight w:val="150"/>
                      <w:tblCellSpacing w:w="0" w:type="dxa"/>
                    </w:trPr>
                    <w:tc>
                      <w:tcPr>
                        <w:tcW w:w="75" w:type="dxa"/>
                        <w:vAlign w:val="center"/>
                        <w:hideMark/>
                      </w:tcPr>
                      <w:p w:rsidR="00291833" w:rsidRPr="00291833" w:rsidRDefault="00291833" w:rsidP="00291833">
                        <w:r w:rsidRPr="00291833">
                          <w:drawing>
                            <wp:inline distT="0" distB="0" distL="0" distR="0">
                              <wp:extent cx="47625" cy="6985"/>
                              <wp:effectExtent l="0" t="0" r="0" b="0"/>
                              <wp:docPr id="22" name="Picture 22"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c>
                      <w:tcPr>
                        <w:tcW w:w="8340" w:type="dxa"/>
                        <w:vAlign w:val="center"/>
                        <w:hideMark/>
                      </w:tcPr>
                      <w:p w:rsidR="00291833" w:rsidRPr="00291833" w:rsidRDefault="00291833" w:rsidP="00291833">
                        <w:r w:rsidRPr="00291833">
                          <w:drawing>
                            <wp:inline distT="0" distB="0" distL="0" distR="0">
                              <wp:extent cx="5295265" cy="6985"/>
                              <wp:effectExtent l="0" t="0" r="0" b="0"/>
                              <wp:docPr id="21" name="Picture 21"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265" cy="6985"/>
                                      </a:xfrm>
                                      <a:prstGeom prst="rect">
                                        <a:avLst/>
                                      </a:prstGeom>
                                      <a:noFill/>
                                      <a:ln>
                                        <a:noFill/>
                                      </a:ln>
                                    </pic:spPr>
                                  </pic:pic>
                                </a:graphicData>
                              </a:graphic>
                            </wp:inline>
                          </w:drawing>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20" name="Picture 20"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Job Information</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9" name="Picture 19"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Job Title:  Applied Science and Engineering Computing Domain Expert (SE0200/SE0300/SE0400)</w:t>
                        </w:r>
                        <w:r w:rsidRPr="00291833">
                          <w:br/>
                          <w:t>Org:  Research &amp; Regional Outreach</w:t>
                        </w:r>
                        <w:r w:rsidRPr="00291833">
                          <w:br/>
                          <w:t>Contact:  Laurie Taylor, </w:t>
                        </w:r>
                        <w:hyperlink r:id="rId6" w:history="1">
                          <w:r w:rsidRPr="00291833">
                            <w:rPr>
                              <w:rStyle w:val="Hyperlink"/>
                            </w:rPr>
                            <w:t>laurie.taylor@inl.gov</w:t>
                          </w:r>
                        </w:hyperlink>
                        <w:r w:rsidRPr="00291833">
                          <w:br/>
                          <w:t>Work Location:  Idaho Falls, ID  (Town)</w:t>
                        </w:r>
                        <w:r w:rsidRPr="00291833">
                          <w:br/>
                          <w:t>Position Description Number:  8464/12147</w:t>
                        </w:r>
                      </w:p>
                      <w:p w:rsidR="00291833" w:rsidRPr="00291833" w:rsidRDefault="00291833" w:rsidP="00291833">
                        <w:r w:rsidRPr="00291833">
                          <w:t>This is a multi-level posting.</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8" name="Picture 18"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Responsibilities</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7" name="Picture 17"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 xml:space="preserve">The Center for Advanced Energy Studies at the Idaho National Laboratory (INL) is seeking a science or engineering research expert to apply computing and visualization expertise in addressing challenges in subject areas of interest to the Center for Advanced Energy Studies (CAES) research affiliates and initiatives such as materials science, advanced manufacturing or energy systems integration. As a CAES researcher, the successful candidate will work closely with other CAES affiliates researchers to implement creative applied computing and visualization solutions to </w:t>
                        </w:r>
                        <w:proofErr w:type="spellStart"/>
                        <w:r w:rsidRPr="00291833">
                          <w:t>today¿s</w:t>
                        </w:r>
                        <w:proofErr w:type="spellEnd"/>
                        <w:r w:rsidRPr="00291833">
                          <w:t xml:space="preserve"> most challenging energy related problems. The candidate will conduct applied visualization ¿tools¿ research in support of CAES academic partnerships and collaborate with other domain scientists to support visualization of research results in the fields such as Computational Fluids Dynamics, Materials Sciences, Subsurface Science, and/or other CAES related initiatives</w:t>
                        </w:r>
                        <w:r w:rsidRPr="00291833">
                          <w:br/>
                        </w:r>
                        <w:r w:rsidRPr="00291833">
                          <w:br/>
                          <w:t>In addition, the successful candidate will develop processes and tools to simplify advanced computational and visualization workflows. The candidate will help educate CAES researchers regarding current best practices in scientific computing and visualization and serve as a subject matter expert on domain applied computing and visualization applications. The candidate will leverage science or engineering expertise with computing and visualization capabilities to develop and maintain collaborative relationships with Idaho National Laboratory staff, CAES university faculty and students, and industry.</w:t>
                        </w:r>
                        <w:r w:rsidRPr="00291833">
                          <w:br/>
                        </w:r>
                        <w:r w:rsidRPr="00291833">
                          <w:br/>
                          <w:t>The successful candidate will have MS degree, Ph.D. highly preferred, in a relevant science or engineer field with strong interest and experience in computational engineering, computer science, visualization, or related disciplines. The candidate must have demonstrated experience with modeling simulation, high performance computing, and advanced visualization. The candidate must also have good verbal and written communication skills. A publication record in science or engineering with a focus on applied computational, high-</w:t>
                        </w:r>
                        <w:r w:rsidRPr="00291833">
                          <w:lastRenderedPageBreak/>
                          <w:t>performance computing and visualization is desired.</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lastRenderedPageBreak/>
                          <w:drawing>
                            <wp:inline distT="0" distB="0" distL="0" distR="0">
                              <wp:extent cx="6985" cy="6985"/>
                              <wp:effectExtent l="0" t="0" r="0" b="0"/>
                              <wp:docPr id="16" name="Picture 16"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Qualifications</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5" name="Picture 15"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Advanced degree in applied science or engineering plus 3 years' experience and expertise in computational science tools and methodologies. PhD preferred.</w:t>
                        </w:r>
                        <w:r w:rsidRPr="00291833">
                          <w:br/>
                        </w:r>
                        <w:r w:rsidRPr="00291833">
                          <w:br/>
                          <w:t>Special Requirements and/or Training:  </w:t>
                        </w:r>
                        <w:r w:rsidRPr="00291833">
                          <w:br/>
                          <w:t>Preferred skills include:</w:t>
                        </w:r>
                        <w:r w:rsidRPr="00291833">
                          <w:br/>
                          <w:t xml:space="preserve">- Programing Languages: C, C++, C#, Java, PHP, </w:t>
                        </w:r>
                        <w:proofErr w:type="spellStart"/>
                        <w:r w:rsidRPr="00291833">
                          <w:t>Matlab</w:t>
                        </w:r>
                        <w:proofErr w:type="spellEnd"/>
                        <w:r w:rsidRPr="00291833">
                          <w:t>, Visual Basic, Excel</w:t>
                        </w:r>
                        <w:r w:rsidRPr="00291833">
                          <w:br/>
                          <w:t xml:space="preserve">- Scripting Languages: </w:t>
                        </w:r>
                        <w:proofErr w:type="spellStart"/>
                        <w:r w:rsidRPr="00291833">
                          <w:t>Javascript</w:t>
                        </w:r>
                        <w:proofErr w:type="spellEnd"/>
                        <w:r w:rsidRPr="00291833">
                          <w:t>, JQuery, Perl, Ruby</w:t>
                        </w:r>
                        <w:r w:rsidRPr="00291833">
                          <w:br/>
                          <w:t xml:space="preserve">- Databases: SQL Server, MySQL, </w:t>
                        </w:r>
                        <w:proofErr w:type="spellStart"/>
                        <w:r w:rsidRPr="00291833">
                          <w:t>Postgres</w:t>
                        </w:r>
                        <w:proofErr w:type="spellEnd"/>
                        <w:r w:rsidRPr="00291833">
                          <w:t xml:space="preserve">, H2, Derby, </w:t>
                        </w:r>
                        <w:proofErr w:type="spellStart"/>
                        <w:r w:rsidRPr="00291833">
                          <w:t>SQLight</w:t>
                        </w:r>
                        <w:proofErr w:type="spellEnd"/>
                        <w:r w:rsidRPr="00291833">
                          <w:t xml:space="preserve">, </w:t>
                        </w:r>
                        <w:proofErr w:type="spellStart"/>
                        <w:r w:rsidRPr="00291833">
                          <w:t>Solr-Lucene</w:t>
                        </w:r>
                        <w:proofErr w:type="spellEnd"/>
                        <w:r w:rsidRPr="00291833">
                          <w:br/>
                          <w:t xml:space="preserve">- GUI: Java Swing, JavaFX, </w:t>
                        </w:r>
                        <w:proofErr w:type="spellStart"/>
                        <w:r w:rsidRPr="00291833">
                          <w:t>Qt</w:t>
                        </w:r>
                        <w:proofErr w:type="spellEnd"/>
                        <w:r w:rsidRPr="00291833">
                          <w:t>, OpenGL, HTML, JQuery</w:t>
                        </w:r>
                        <w:r w:rsidRPr="00291833">
                          <w:br/>
                          <w:t>- Systems: Windows, OSX, Linux, LAMP</w:t>
                        </w:r>
                        <w:r w:rsidRPr="00291833">
                          <w:br/>
                          <w:t xml:space="preserve">- Modeling Platforms: System Dynamics, Aspen Plus, </w:t>
                        </w:r>
                        <w:proofErr w:type="spellStart"/>
                        <w:r w:rsidRPr="00291833">
                          <w:t>ChemCad</w:t>
                        </w:r>
                        <w:proofErr w:type="spellEnd"/>
                        <w:r w:rsidRPr="00291833">
                          <w:t>, SAS or R, environmental process models, model integration frameworks</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4" name="Picture 14"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Essential Functions</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3" name="Picture 13"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An Essential Function is a core duty required for the job position which the employee must be able to fulfill, with or without accommodation. Information provided below will be used during the interview to help describe the job so the applicant has a reasonable understanding of the job duties/expectations.</w:t>
                        </w:r>
                      </w:p>
                      <w:p w:rsidR="00291833" w:rsidRPr="00291833" w:rsidRDefault="00291833" w:rsidP="00291833">
                        <w:r w:rsidRPr="00291833">
                          <w:t xml:space="preserve">Visually demanding work; Basic color discrimination; Typing/keyboard; Working &gt; 8 </w:t>
                        </w:r>
                        <w:proofErr w:type="spellStart"/>
                        <w:r w:rsidRPr="00291833">
                          <w:t>hrs</w:t>
                        </w:r>
                        <w:proofErr w:type="spellEnd"/>
                        <w:r w:rsidRPr="00291833">
                          <w:t>/day; Working alone.</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2" name="Picture 12"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Environmental, Safety &amp; Health</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1" name="Picture 11"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Must be familiar with, and comply with all relevant health and safety requirements.  Must be knowledgeable of emergency action policies and procedures, methods for reporting/resolving work practices or conditions to available cognizant professionals.</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0" name="Picture 10"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Other Information</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9" name="Picture 9"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 xml:space="preserve">When applying to </w:t>
                        </w:r>
                        <w:proofErr w:type="gramStart"/>
                        <w:r w:rsidRPr="00291833">
                          <w:t>positions,</w:t>
                        </w:r>
                        <w:proofErr w:type="gramEnd"/>
                        <w:r w:rsidRPr="00291833">
                          <w:t xml:space="preserve"> please provide a resume and answer all questions on the following screens. </w:t>
                        </w:r>
                        <w:proofErr w:type="gramStart"/>
                        <w:r w:rsidRPr="00291833">
                          <w:t>Applicants</w:t>
                        </w:r>
                        <w:proofErr w:type="gramEnd"/>
                        <w:r w:rsidRPr="00291833">
                          <w:t xml:space="preserve"> who fail to provide a resume or answer the questions, may be </w:t>
                        </w:r>
                        <w:r w:rsidRPr="00291833">
                          <w:lastRenderedPageBreak/>
                          <w:t>deemed ineligible for consideration.</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lastRenderedPageBreak/>
                          <w:drawing>
                            <wp:inline distT="0" distB="0" distL="0" distR="0">
                              <wp:extent cx="6985" cy="6985"/>
                              <wp:effectExtent l="0" t="0" r="0" b="0"/>
                              <wp:docPr id="8" name="Picture 8"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Please Apply Before:</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7" name="Picture 7"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01/16/2015 (Midnight)</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6" name="Picture 6"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INL Overview</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5" name="Picture 5"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The INL is a science-based, applied engineering national laboratory dedicated to supporting the U.S. Department of Energy's mission in nuclear energy research, science, and national defense.  With 3,800 scientist, researchers and support staff, the laboratory works with national and international governments, universities and industry partners to discover new science and develop technologies that underpin the nation's nuclear and renewable energy, national security and environmental missions.</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4" name="Picture 4"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The Idaho Falls Area</w:t>
                        </w:r>
                      </w:p>
                    </w:tc>
                  </w:tr>
                  <w:tr w:rsidR="00291833" w:rsidRPr="00291833" w:rsidTr="00291833">
                    <w:trPr>
                      <w:trHeight w:val="54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3" name="Picture 3"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Idaho Falls is conveniently situated near many national treasures such as Yellowstone National Park, Teton National Park, Jackson, WY, etc.  For more information about the area, please visit www.visitidahofalls.com and www.visitidaho.org.</w:t>
                        </w:r>
                      </w:p>
                      <w:p w:rsidR="00000000" w:rsidRPr="00291833" w:rsidRDefault="00291833" w:rsidP="00291833">
                        <w:r w:rsidRPr="00291833">
                          <w:t>.</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2" name="Picture 2"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rPr>
                            <w:b/>
                            <w:bCs/>
                          </w:rPr>
                          <w:t>Equal Employment Opportunity</w:t>
                        </w:r>
                      </w:p>
                    </w:tc>
                  </w:tr>
                  <w:tr w:rsidR="00291833" w:rsidRPr="00291833" w:rsidTr="00291833">
                    <w:trPr>
                      <w:trHeight w:val="390"/>
                      <w:tblCellSpacing w:w="0" w:type="dxa"/>
                    </w:trPr>
                    <w:tc>
                      <w:tcPr>
                        <w:tcW w:w="0" w:type="auto"/>
                        <w:vAlign w:val="center"/>
                        <w:hideMark/>
                      </w:tcPr>
                      <w:p w:rsidR="00291833" w:rsidRPr="00291833" w:rsidRDefault="00291833" w:rsidP="00291833">
                        <w:r w:rsidRPr="00291833">
                          <w:drawing>
                            <wp:inline distT="0" distB="0" distL="0" distR="0">
                              <wp:extent cx="6985" cy="6985"/>
                              <wp:effectExtent l="0" t="0" r="0" b="0"/>
                              <wp:docPr id="1" name="Picture 1" descr="https://inlrecruiting.inl.gov/cs/hprd91r/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nlrecruiting.inl.gov/cs/hprd91r/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hideMark/>
                      </w:tcPr>
                      <w:p w:rsidR="00291833" w:rsidRPr="00291833" w:rsidRDefault="00291833" w:rsidP="00291833">
                        <w:r w:rsidRPr="00291833">
                          <w:t>INL is an Equal Opportunity Employer Minorities/Women/Veterans/Disabled</w:t>
                        </w:r>
                      </w:p>
                    </w:tc>
                  </w:tr>
                </w:tbl>
                <w:p w:rsidR="00291833" w:rsidRPr="00291833" w:rsidRDefault="00291833" w:rsidP="00291833"/>
              </w:tc>
              <w:tc>
                <w:tcPr>
                  <w:tcW w:w="0" w:type="auto"/>
                  <w:vAlign w:val="center"/>
                  <w:hideMark/>
                </w:tcPr>
                <w:p w:rsidR="00291833" w:rsidRPr="00291833" w:rsidRDefault="00291833" w:rsidP="00291833"/>
              </w:tc>
            </w:tr>
          </w:tbl>
          <w:p w:rsidR="00291833" w:rsidRPr="00291833" w:rsidRDefault="00291833" w:rsidP="00291833"/>
        </w:tc>
        <w:tc>
          <w:tcPr>
            <w:tcW w:w="0" w:type="auto"/>
            <w:shd w:val="clear" w:color="auto" w:fill="FFFFFF"/>
            <w:vAlign w:val="center"/>
            <w:hideMark/>
          </w:tcPr>
          <w:p w:rsidR="00291833" w:rsidRPr="00291833" w:rsidRDefault="00291833" w:rsidP="00291833"/>
        </w:tc>
      </w:tr>
    </w:tbl>
    <w:p w:rsidR="00F90B03" w:rsidRDefault="00F90B03">
      <w:bookmarkStart w:id="1" w:name="_GoBack"/>
      <w:bookmarkEnd w:id="1"/>
    </w:p>
    <w:sectPr w:rsidR="00F9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33"/>
    <w:rsid w:val="00291833"/>
    <w:rsid w:val="00F9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833"/>
    <w:rPr>
      <w:color w:val="0000FF" w:themeColor="hyperlink"/>
      <w:u w:val="single"/>
    </w:rPr>
  </w:style>
  <w:style w:type="paragraph" w:styleId="BalloonText">
    <w:name w:val="Balloon Text"/>
    <w:basedOn w:val="Normal"/>
    <w:link w:val="BalloonTextChar"/>
    <w:uiPriority w:val="99"/>
    <w:semiHidden/>
    <w:unhideWhenUsed/>
    <w:rsid w:val="0029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833"/>
    <w:rPr>
      <w:color w:val="0000FF" w:themeColor="hyperlink"/>
      <w:u w:val="single"/>
    </w:rPr>
  </w:style>
  <w:style w:type="paragraph" w:styleId="BalloonText">
    <w:name w:val="Balloon Text"/>
    <w:basedOn w:val="Normal"/>
    <w:link w:val="BalloonTextChar"/>
    <w:uiPriority w:val="99"/>
    <w:semiHidden/>
    <w:unhideWhenUsed/>
    <w:rsid w:val="0029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3561">
      <w:bodyDiv w:val="1"/>
      <w:marLeft w:val="0"/>
      <w:marRight w:val="0"/>
      <w:marTop w:val="0"/>
      <w:marBottom w:val="0"/>
      <w:divBdr>
        <w:top w:val="none" w:sz="0" w:space="0" w:color="auto"/>
        <w:left w:val="none" w:sz="0" w:space="0" w:color="auto"/>
        <w:bottom w:val="none" w:sz="0" w:space="0" w:color="auto"/>
        <w:right w:val="none" w:sz="0" w:space="0" w:color="auto"/>
      </w:divBdr>
      <w:divsChild>
        <w:div w:id="1484004685">
          <w:marLeft w:val="0"/>
          <w:marRight w:val="0"/>
          <w:marTop w:val="0"/>
          <w:marBottom w:val="0"/>
          <w:divBdr>
            <w:top w:val="none" w:sz="0" w:space="0" w:color="auto"/>
            <w:left w:val="none" w:sz="0" w:space="0" w:color="auto"/>
            <w:bottom w:val="none" w:sz="0" w:space="0" w:color="auto"/>
            <w:right w:val="none" w:sz="0" w:space="0" w:color="auto"/>
          </w:divBdr>
        </w:div>
        <w:div w:id="331957152">
          <w:marLeft w:val="0"/>
          <w:marRight w:val="0"/>
          <w:marTop w:val="0"/>
          <w:marBottom w:val="0"/>
          <w:divBdr>
            <w:top w:val="none" w:sz="0" w:space="0" w:color="auto"/>
            <w:left w:val="none" w:sz="0" w:space="0" w:color="auto"/>
            <w:bottom w:val="none" w:sz="0" w:space="0" w:color="auto"/>
            <w:right w:val="none" w:sz="0" w:space="0" w:color="auto"/>
          </w:divBdr>
          <w:divsChild>
            <w:div w:id="846289102">
              <w:marLeft w:val="0"/>
              <w:marRight w:val="0"/>
              <w:marTop w:val="0"/>
              <w:marBottom w:val="0"/>
              <w:divBdr>
                <w:top w:val="none" w:sz="0" w:space="0" w:color="auto"/>
                <w:left w:val="none" w:sz="0" w:space="0" w:color="auto"/>
                <w:bottom w:val="none" w:sz="0" w:space="0" w:color="auto"/>
                <w:right w:val="none" w:sz="0" w:space="0" w:color="auto"/>
              </w:divBdr>
            </w:div>
            <w:div w:id="1740638675">
              <w:marLeft w:val="0"/>
              <w:marRight w:val="0"/>
              <w:marTop w:val="0"/>
              <w:marBottom w:val="0"/>
              <w:divBdr>
                <w:top w:val="none" w:sz="0" w:space="0" w:color="auto"/>
                <w:left w:val="none" w:sz="0" w:space="0" w:color="auto"/>
                <w:bottom w:val="none" w:sz="0" w:space="0" w:color="auto"/>
                <w:right w:val="none" w:sz="0" w:space="0" w:color="auto"/>
              </w:divBdr>
            </w:div>
            <w:div w:id="1742942783">
              <w:marLeft w:val="0"/>
              <w:marRight w:val="0"/>
              <w:marTop w:val="0"/>
              <w:marBottom w:val="0"/>
              <w:divBdr>
                <w:top w:val="none" w:sz="0" w:space="0" w:color="auto"/>
                <w:left w:val="none" w:sz="0" w:space="0" w:color="auto"/>
                <w:bottom w:val="none" w:sz="0" w:space="0" w:color="auto"/>
                <w:right w:val="none" w:sz="0" w:space="0" w:color="auto"/>
              </w:divBdr>
            </w:div>
            <w:div w:id="736972796">
              <w:marLeft w:val="0"/>
              <w:marRight w:val="0"/>
              <w:marTop w:val="0"/>
              <w:marBottom w:val="0"/>
              <w:divBdr>
                <w:top w:val="none" w:sz="0" w:space="0" w:color="auto"/>
                <w:left w:val="none" w:sz="0" w:space="0" w:color="auto"/>
                <w:bottom w:val="none" w:sz="0" w:space="0" w:color="auto"/>
                <w:right w:val="none" w:sz="0" w:space="0" w:color="auto"/>
              </w:divBdr>
            </w:div>
            <w:div w:id="77333740">
              <w:marLeft w:val="0"/>
              <w:marRight w:val="0"/>
              <w:marTop w:val="0"/>
              <w:marBottom w:val="0"/>
              <w:divBdr>
                <w:top w:val="none" w:sz="0" w:space="0" w:color="auto"/>
                <w:left w:val="none" w:sz="0" w:space="0" w:color="auto"/>
                <w:bottom w:val="none" w:sz="0" w:space="0" w:color="auto"/>
                <w:right w:val="none" w:sz="0" w:space="0" w:color="auto"/>
              </w:divBdr>
            </w:div>
            <w:div w:id="1483043158">
              <w:marLeft w:val="0"/>
              <w:marRight w:val="0"/>
              <w:marTop w:val="0"/>
              <w:marBottom w:val="0"/>
              <w:divBdr>
                <w:top w:val="none" w:sz="0" w:space="0" w:color="auto"/>
                <w:left w:val="none" w:sz="0" w:space="0" w:color="auto"/>
                <w:bottom w:val="none" w:sz="0" w:space="0" w:color="auto"/>
                <w:right w:val="none" w:sz="0" w:space="0" w:color="auto"/>
              </w:divBdr>
            </w:div>
          </w:divsChild>
        </w:div>
        <w:div w:id="1808428658">
          <w:marLeft w:val="0"/>
          <w:marRight w:val="0"/>
          <w:marTop w:val="0"/>
          <w:marBottom w:val="0"/>
          <w:divBdr>
            <w:top w:val="none" w:sz="0" w:space="0" w:color="auto"/>
            <w:left w:val="none" w:sz="0" w:space="0" w:color="auto"/>
            <w:bottom w:val="none" w:sz="0" w:space="0" w:color="auto"/>
            <w:right w:val="none" w:sz="0" w:space="0" w:color="auto"/>
          </w:divBdr>
        </w:div>
        <w:div w:id="1125545599">
          <w:marLeft w:val="0"/>
          <w:marRight w:val="0"/>
          <w:marTop w:val="0"/>
          <w:marBottom w:val="0"/>
          <w:divBdr>
            <w:top w:val="none" w:sz="0" w:space="0" w:color="auto"/>
            <w:left w:val="none" w:sz="0" w:space="0" w:color="auto"/>
            <w:bottom w:val="none" w:sz="0" w:space="0" w:color="auto"/>
            <w:right w:val="none" w:sz="0" w:space="0" w:color="auto"/>
          </w:divBdr>
        </w:div>
        <w:div w:id="473988456">
          <w:marLeft w:val="0"/>
          <w:marRight w:val="0"/>
          <w:marTop w:val="0"/>
          <w:marBottom w:val="0"/>
          <w:divBdr>
            <w:top w:val="none" w:sz="0" w:space="0" w:color="auto"/>
            <w:left w:val="none" w:sz="0" w:space="0" w:color="auto"/>
            <w:bottom w:val="none" w:sz="0" w:space="0" w:color="auto"/>
            <w:right w:val="none" w:sz="0" w:space="0" w:color="auto"/>
          </w:divBdr>
        </w:div>
        <w:div w:id="847059329">
          <w:marLeft w:val="0"/>
          <w:marRight w:val="0"/>
          <w:marTop w:val="0"/>
          <w:marBottom w:val="0"/>
          <w:divBdr>
            <w:top w:val="none" w:sz="0" w:space="0" w:color="auto"/>
            <w:left w:val="none" w:sz="0" w:space="0" w:color="auto"/>
            <w:bottom w:val="none" w:sz="0" w:space="0" w:color="auto"/>
            <w:right w:val="none" w:sz="0" w:space="0" w:color="auto"/>
          </w:divBdr>
        </w:div>
        <w:div w:id="4405062">
          <w:marLeft w:val="0"/>
          <w:marRight w:val="0"/>
          <w:marTop w:val="0"/>
          <w:marBottom w:val="0"/>
          <w:divBdr>
            <w:top w:val="none" w:sz="0" w:space="0" w:color="auto"/>
            <w:left w:val="none" w:sz="0" w:space="0" w:color="auto"/>
            <w:bottom w:val="none" w:sz="0" w:space="0" w:color="auto"/>
            <w:right w:val="none" w:sz="0" w:space="0" w:color="auto"/>
          </w:divBdr>
        </w:div>
        <w:div w:id="1910647912">
          <w:marLeft w:val="0"/>
          <w:marRight w:val="0"/>
          <w:marTop w:val="0"/>
          <w:marBottom w:val="0"/>
          <w:divBdr>
            <w:top w:val="none" w:sz="0" w:space="0" w:color="auto"/>
            <w:left w:val="none" w:sz="0" w:space="0" w:color="auto"/>
            <w:bottom w:val="none" w:sz="0" w:space="0" w:color="auto"/>
            <w:right w:val="none" w:sz="0" w:space="0" w:color="auto"/>
          </w:divBdr>
          <w:divsChild>
            <w:div w:id="1241522562">
              <w:marLeft w:val="0"/>
              <w:marRight w:val="0"/>
              <w:marTop w:val="0"/>
              <w:marBottom w:val="0"/>
              <w:divBdr>
                <w:top w:val="none" w:sz="0" w:space="0" w:color="auto"/>
                <w:left w:val="none" w:sz="0" w:space="0" w:color="auto"/>
                <w:bottom w:val="none" w:sz="0" w:space="0" w:color="auto"/>
                <w:right w:val="none" w:sz="0" w:space="0" w:color="auto"/>
              </w:divBdr>
              <w:divsChild>
                <w:div w:id="387147203">
                  <w:marLeft w:val="0"/>
                  <w:marRight w:val="0"/>
                  <w:marTop w:val="0"/>
                  <w:marBottom w:val="0"/>
                  <w:divBdr>
                    <w:top w:val="none" w:sz="0" w:space="0" w:color="auto"/>
                    <w:left w:val="none" w:sz="0" w:space="0" w:color="auto"/>
                    <w:bottom w:val="none" w:sz="0" w:space="0" w:color="auto"/>
                    <w:right w:val="none" w:sz="0" w:space="0" w:color="auto"/>
                  </w:divBdr>
                </w:div>
                <w:div w:id="1375621963">
                  <w:marLeft w:val="0"/>
                  <w:marRight w:val="0"/>
                  <w:marTop w:val="0"/>
                  <w:marBottom w:val="0"/>
                  <w:divBdr>
                    <w:top w:val="none" w:sz="0" w:space="0" w:color="auto"/>
                    <w:left w:val="none" w:sz="0" w:space="0" w:color="auto"/>
                    <w:bottom w:val="none" w:sz="0" w:space="0" w:color="auto"/>
                    <w:right w:val="none" w:sz="0" w:space="0" w:color="auto"/>
                  </w:divBdr>
                  <w:divsChild>
                    <w:div w:id="147794138">
                      <w:marLeft w:val="0"/>
                      <w:marRight w:val="0"/>
                      <w:marTop w:val="0"/>
                      <w:marBottom w:val="0"/>
                      <w:divBdr>
                        <w:top w:val="none" w:sz="0" w:space="0" w:color="auto"/>
                        <w:left w:val="none" w:sz="0" w:space="0" w:color="auto"/>
                        <w:bottom w:val="none" w:sz="0" w:space="0" w:color="auto"/>
                        <w:right w:val="none" w:sz="0" w:space="0" w:color="auto"/>
                      </w:divBdr>
                    </w:div>
                  </w:divsChild>
                </w:div>
                <w:div w:id="377708241">
                  <w:marLeft w:val="0"/>
                  <w:marRight w:val="0"/>
                  <w:marTop w:val="0"/>
                  <w:marBottom w:val="0"/>
                  <w:divBdr>
                    <w:top w:val="none" w:sz="0" w:space="0" w:color="auto"/>
                    <w:left w:val="none" w:sz="0" w:space="0" w:color="auto"/>
                    <w:bottom w:val="none" w:sz="0" w:space="0" w:color="auto"/>
                    <w:right w:val="none" w:sz="0" w:space="0" w:color="auto"/>
                  </w:divBdr>
                </w:div>
                <w:div w:id="413556118">
                  <w:marLeft w:val="0"/>
                  <w:marRight w:val="0"/>
                  <w:marTop w:val="0"/>
                  <w:marBottom w:val="0"/>
                  <w:divBdr>
                    <w:top w:val="none" w:sz="0" w:space="0" w:color="auto"/>
                    <w:left w:val="none" w:sz="0" w:space="0" w:color="auto"/>
                    <w:bottom w:val="none" w:sz="0" w:space="0" w:color="auto"/>
                    <w:right w:val="none" w:sz="0" w:space="0" w:color="auto"/>
                  </w:divBdr>
                  <w:divsChild>
                    <w:div w:id="331301736">
                      <w:marLeft w:val="0"/>
                      <w:marRight w:val="0"/>
                      <w:marTop w:val="0"/>
                      <w:marBottom w:val="0"/>
                      <w:divBdr>
                        <w:top w:val="none" w:sz="0" w:space="0" w:color="auto"/>
                        <w:left w:val="none" w:sz="0" w:space="0" w:color="auto"/>
                        <w:bottom w:val="none" w:sz="0" w:space="0" w:color="auto"/>
                        <w:right w:val="none" w:sz="0" w:space="0" w:color="auto"/>
                      </w:divBdr>
                    </w:div>
                  </w:divsChild>
                </w:div>
                <w:div w:id="1861582165">
                  <w:marLeft w:val="0"/>
                  <w:marRight w:val="0"/>
                  <w:marTop w:val="0"/>
                  <w:marBottom w:val="0"/>
                  <w:divBdr>
                    <w:top w:val="none" w:sz="0" w:space="0" w:color="auto"/>
                    <w:left w:val="none" w:sz="0" w:space="0" w:color="auto"/>
                    <w:bottom w:val="none" w:sz="0" w:space="0" w:color="auto"/>
                    <w:right w:val="none" w:sz="0" w:space="0" w:color="auto"/>
                  </w:divBdr>
                </w:div>
                <w:div w:id="795291134">
                  <w:marLeft w:val="0"/>
                  <w:marRight w:val="0"/>
                  <w:marTop w:val="0"/>
                  <w:marBottom w:val="0"/>
                  <w:divBdr>
                    <w:top w:val="none" w:sz="0" w:space="0" w:color="auto"/>
                    <w:left w:val="none" w:sz="0" w:space="0" w:color="auto"/>
                    <w:bottom w:val="none" w:sz="0" w:space="0" w:color="auto"/>
                    <w:right w:val="none" w:sz="0" w:space="0" w:color="auto"/>
                  </w:divBdr>
                  <w:divsChild>
                    <w:div w:id="1384403528">
                      <w:marLeft w:val="0"/>
                      <w:marRight w:val="0"/>
                      <w:marTop w:val="0"/>
                      <w:marBottom w:val="0"/>
                      <w:divBdr>
                        <w:top w:val="none" w:sz="0" w:space="0" w:color="auto"/>
                        <w:left w:val="none" w:sz="0" w:space="0" w:color="auto"/>
                        <w:bottom w:val="none" w:sz="0" w:space="0" w:color="auto"/>
                        <w:right w:val="none" w:sz="0" w:space="0" w:color="auto"/>
                      </w:divBdr>
                    </w:div>
                  </w:divsChild>
                </w:div>
                <w:div w:id="197789787">
                  <w:marLeft w:val="0"/>
                  <w:marRight w:val="0"/>
                  <w:marTop w:val="0"/>
                  <w:marBottom w:val="0"/>
                  <w:divBdr>
                    <w:top w:val="none" w:sz="0" w:space="0" w:color="auto"/>
                    <w:left w:val="none" w:sz="0" w:space="0" w:color="auto"/>
                    <w:bottom w:val="none" w:sz="0" w:space="0" w:color="auto"/>
                    <w:right w:val="none" w:sz="0" w:space="0" w:color="auto"/>
                  </w:divBdr>
                </w:div>
                <w:div w:id="976908703">
                  <w:marLeft w:val="0"/>
                  <w:marRight w:val="0"/>
                  <w:marTop w:val="0"/>
                  <w:marBottom w:val="0"/>
                  <w:divBdr>
                    <w:top w:val="none" w:sz="0" w:space="0" w:color="auto"/>
                    <w:left w:val="none" w:sz="0" w:space="0" w:color="auto"/>
                    <w:bottom w:val="none" w:sz="0" w:space="0" w:color="auto"/>
                    <w:right w:val="none" w:sz="0" w:space="0" w:color="auto"/>
                  </w:divBdr>
                  <w:divsChild>
                    <w:div w:id="491145012">
                      <w:marLeft w:val="0"/>
                      <w:marRight w:val="0"/>
                      <w:marTop w:val="0"/>
                      <w:marBottom w:val="0"/>
                      <w:divBdr>
                        <w:top w:val="none" w:sz="0" w:space="0" w:color="auto"/>
                        <w:left w:val="none" w:sz="0" w:space="0" w:color="auto"/>
                        <w:bottom w:val="none" w:sz="0" w:space="0" w:color="auto"/>
                        <w:right w:val="none" w:sz="0" w:space="0" w:color="auto"/>
                      </w:divBdr>
                    </w:div>
                  </w:divsChild>
                </w:div>
                <w:div w:id="2025475928">
                  <w:marLeft w:val="0"/>
                  <w:marRight w:val="0"/>
                  <w:marTop w:val="0"/>
                  <w:marBottom w:val="0"/>
                  <w:divBdr>
                    <w:top w:val="none" w:sz="0" w:space="0" w:color="auto"/>
                    <w:left w:val="none" w:sz="0" w:space="0" w:color="auto"/>
                    <w:bottom w:val="none" w:sz="0" w:space="0" w:color="auto"/>
                    <w:right w:val="none" w:sz="0" w:space="0" w:color="auto"/>
                  </w:divBdr>
                </w:div>
                <w:div w:id="27145983">
                  <w:marLeft w:val="0"/>
                  <w:marRight w:val="0"/>
                  <w:marTop w:val="0"/>
                  <w:marBottom w:val="0"/>
                  <w:divBdr>
                    <w:top w:val="none" w:sz="0" w:space="0" w:color="auto"/>
                    <w:left w:val="none" w:sz="0" w:space="0" w:color="auto"/>
                    <w:bottom w:val="none" w:sz="0" w:space="0" w:color="auto"/>
                    <w:right w:val="none" w:sz="0" w:space="0" w:color="auto"/>
                  </w:divBdr>
                  <w:divsChild>
                    <w:div w:id="2141341147">
                      <w:marLeft w:val="0"/>
                      <w:marRight w:val="0"/>
                      <w:marTop w:val="0"/>
                      <w:marBottom w:val="0"/>
                      <w:divBdr>
                        <w:top w:val="none" w:sz="0" w:space="0" w:color="auto"/>
                        <w:left w:val="none" w:sz="0" w:space="0" w:color="auto"/>
                        <w:bottom w:val="none" w:sz="0" w:space="0" w:color="auto"/>
                        <w:right w:val="none" w:sz="0" w:space="0" w:color="auto"/>
                      </w:divBdr>
                    </w:div>
                  </w:divsChild>
                </w:div>
                <w:div w:id="1843006295">
                  <w:marLeft w:val="0"/>
                  <w:marRight w:val="0"/>
                  <w:marTop w:val="0"/>
                  <w:marBottom w:val="0"/>
                  <w:divBdr>
                    <w:top w:val="none" w:sz="0" w:space="0" w:color="auto"/>
                    <w:left w:val="none" w:sz="0" w:space="0" w:color="auto"/>
                    <w:bottom w:val="none" w:sz="0" w:space="0" w:color="auto"/>
                    <w:right w:val="none" w:sz="0" w:space="0" w:color="auto"/>
                  </w:divBdr>
                </w:div>
                <w:div w:id="478615700">
                  <w:marLeft w:val="0"/>
                  <w:marRight w:val="0"/>
                  <w:marTop w:val="0"/>
                  <w:marBottom w:val="0"/>
                  <w:divBdr>
                    <w:top w:val="none" w:sz="0" w:space="0" w:color="auto"/>
                    <w:left w:val="none" w:sz="0" w:space="0" w:color="auto"/>
                    <w:bottom w:val="none" w:sz="0" w:space="0" w:color="auto"/>
                    <w:right w:val="none" w:sz="0" w:space="0" w:color="auto"/>
                  </w:divBdr>
                  <w:divsChild>
                    <w:div w:id="367605714">
                      <w:marLeft w:val="0"/>
                      <w:marRight w:val="0"/>
                      <w:marTop w:val="0"/>
                      <w:marBottom w:val="0"/>
                      <w:divBdr>
                        <w:top w:val="none" w:sz="0" w:space="0" w:color="auto"/>
                        <w:left w:val="none" w:sz="0" w:space="0" w:color="auto"/>
                        <w:bottom w:val="none" w:sz="0" w:space="0" w:color="auto"/>
                        <w:right w:val="none" w:sz="0" w:space="0" w:color="auto"/>
                      </w:divBdr>
                    </w:div>
                  </w:divsChild>
                </w:div>
                <w:div w:id="1701855357">
                  <w:marLeft w:val="0"/>
                  <w:marRight w:val="0"/>
                  <w:marTop w:val="0"/>
                  <w:marBottom w:val="0"/>
                  <w:divBdr>
                    <w:top w:val="none" w:sz="0" w:space="0" w:color="auto"/>
                    <w:left w:val="none" w:sz="0" w:space="0" w:color="auto"/>
                    <w:bottom w:val="none" w:sz="0" w:space="0" w:color="auto"/>
                    <w:right w:val="none" w:sz="0" w:space="0" w:color="auto"/>
                  </w:divBdr>
                </w:div>
                <w:div w:id="1609433711">
                  <w:marLeft w:val="0"/>
                  <w:marRight w:val="0"/>
                  <w:marTop w:val="0"/>
                  <w:marBottom w:val="0"/>
                  <w:divBdr>
                    <w:top w:val="none" w:sz="0" w:space="0" w:color="auto"/>
                    <w:left w:val="none" w:sz="0" w:space="0" w:color="auto"/>
                    <w:bottom w:val="none" w:sz="0" w:space="0" w:color="auto"/>
                    <w:right w:val="none" w:sz="0" w:space="0" w:color="auto"/>
                  </w:divBdr>
                  <w:divsChild>
                    <w:div w:id="631444093">
                      <w:marLeft w:val="0"/>
                      <w:marRight w:val="0"/>
                      <w:marTop w:val="0"/>
                      <w:marBottom w:val="0"/>
                      <w:divBdr>
                        <w:top w:val="none" w:sz="0" w:space="0" w:color="auto"/>
                        <w:left w:val="none" w:sz="0" w:space="0" w:color="auto"/>
                        <w:bottom w:val="none" w:sz="0" w:space="0" w:color="auto"/>
                        <w:right w:val="none" w:sz="0" w:space="0" w:color="auto"/>
                      </w:divBdr>
                    </w:div>
                  </w:divsChild>
                </w:div>
                <w:div w:id="1676028034">
                  <w:marLeft w:val="0"/>
                  <w:marRight w:val="0"/>
                  <w:marTop w:val="0"/>
                  <w:marBottom w:val="0"/>
                  <w:divBdr>
                    <w:top w:val="none" w:sz="0" w:space="0" w:color="auto"/>
                    <w:left w:val="none" w:sz="0" w:space="0" w:color="auto"/>
                    <w:bottom w:val="none" w:sz="0" w:space="0" w:color="auto"/>
                    <w:right w:val="none" w:sz="0" w:space="0" w:color="auto"/>
                  </w:divBdr>
                </w:div>
                <w:div w:id="1763143119">
                  <w:marLeft w:val="0"/>
                  <w:marRight w:val="0"/>
                  <w:marTop w:val="0"/>
                  <w:marBottom w:val="0"/>
                  <w:divBdr>
                    <w:top w:val="none" w:sz="0" w:space="0" w:color="auto"/>
                    <w:left w:val="none" w:sz="0" w:space="0" w:color="auto"/>
                    <w:bottom w:val="none" w:sz="0" w:space="0" w:color="auto"/>
                    <w:right w:val="none" w:sz="0" w:space="0" w:color="auto"/>
                  </w:divBdr>
                  <w:divsChild>
                    <w:div w:id="208879002">
                      <w:marLeft w:val="0"/>
                      <w:marRight w:val="0"/>
                      <w:marTop w:val="0"/>
                      <w:marBottom w:val="0"/>
                      <w:divBdr>
                        <w:top w:val="none" w:sz="0" w:space="0" w:color="auto"/>
                        <w:left w:val="none" w:sz="0" w:space="0" w:color="auto"/>
                        <w:bottom w:val="none" w:sz="0" w:space="0" w:color="auto"/>
                        <w:right w:val="none" w:sz="0" w:space="0" w:color="auto"/>
                      </w:divBdr>
                    </w:div>
                  </w:divsChild>
                </w:div>
                <w:div w:id="1352876661">
                  <w:marLeft w:val="0"/>
                  <w:marRight w:val="0"/>
                  <w:marTop w:val="0"/>
                  <w:marBottom w:val="0"/>
                  <w:divBdr>
                    <w:top w:val="none" w:sz="0" w:space="0" w:color="auto"/>
                    <w:left w:val="none" w:sz="0" w:space="0" w:color="auto"/>
                    <w:bottom w:val="none" w:sz="0" w:space="0" w:color="auto"/>
                    <w:right w:val="none" w:sz="0" w:space="0" w:color="auto"/>
                  </w:divBdr>
                </w:div>
                <w:div w:id="1138961708">
                  <w:marLeft w:val="0"/>
                  <w:marRight w:val="0"/>
                  <w:marTop w:val="0"/>
                  <w:marBottom w:val="0"/>
                  <w:divBdr>
                    <w:top w:val="none" w:sz="0" w:space="0" w:color="auto"/>
                    <w:left w:val="none" w:sz="0" w:space="0" w:color="auto"/>
                    <w:bottom w:val="none" w:sz="0" w:space="0" w:color="auto"/>
                    <w:right w:val="none" w:sz="0" w:space="0" w:color="auto"/>
                  </w:divBdr>
                  <w:divsChild>
                    <w:div w:id="209922086">
                      <w:marLeft w:val="0"/>
                      <w:marRight w:val="0"/>
                      <w:marTop w:val="0"/>
                      <w:marBottom w:val="0"/>
                      <w:divBdr>
                        <w:top w:val="none" w:sz="0" w:space="0" w:color="auto"/>
                        <w:left w:val="none" w:sz="0" w:space="0" w:color="auto"/>
                        <w:bottom w:val="none" w:sz="0" w:space="0" w:color="auto"/>
                        <w:right w:val="none" w:sz="0" w:space="0" w:color="auto"/>
                      </w:divBdr>
                    </w:div>
                  </w:divsChild>
                </w:div>
                <w:div w:id="42608187">
                  <w:marLeft w:val="0"/>
                  <w:marRight w:val="0"/>
                  <w:marTop w:val="0"/>
                  <w:marBottom w:val="0"/>
                  <w:divBdr>
                    <w:top w:val="none" w:sz="0" w:space="0" w:color="auto"/>
                    <w:left w:val="none" w:sz="0" w:space="0" w:color="auto"/>
                    <w:bottom w:val="none" w:sz="0" w:space="0" w:color="auto"/>
                    <w:right w:val="none" w:sz="0" w:space="0" w:color="auto"/>
                  </w:divBdr>
                </w:div>
                <w:div w:id="1474248049">
                  <w:marLeft w:val="0"/>
                  <w:marRight w:val="0"/>
                  <w:marTop w:val="0"/>
                  <w:marBottom w:val="0"/>
                  <w:divBdr>
                    <w:top w:val="none" w:sz="0" w:space="0" w:color="auto"/>
                    <w:left w:val="none" w:sz="0" w:space="0" w:color="auto"/>
                    <w:bottom w:val="none" w:sz="0" w:space="0" w:color="auto"/>
                    <w:right w:val="none" w:sz="0" w:space="0" w:color="auto"/>
                  </w:divBdr>
                  <w:divsChild>
                    <w:div w:id="795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ie.taylor@inl.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dc:creator>
  <cp:lastModifiedBy>Domini</cp:lastModifiedBy>
  <cp:revision>1</cp:revision>
  <dcterms:created xsi:type="dcterms:W3CDTF">2015-01-16T00:20:00Z</dcterms:created>
  <dcterms:modified xsi:type="dcterms:W3CDTF">2015-01-16T00:21:00Z</dcterms:modified>
</cp:coreProperties>
</file>